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23AE" w14:textId="1198D3D7" w:rsidR="000F4D6F" w:rsidRDefault="000F4D6F" w:rsidP="00A95816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CD45DF">
        <w:rPr>
          <w:rFonts w:ascii="Times New Roman" w:hAnsi="Times New Roman" w:cs="Times New Roman"/>
          <w:lang w:val="ru-RU"/>
        </w:rPr>
        <w:t>ЗАО «Кумтор Голд Компани»</w:t>
      </w:r>
      <w:r w:rsidR="00B905AB" w:rsidRPr="00CD45DF">
        <w:rPr>
          <w:rFonts w:ascii="Times New Roman" w:hAnsi="Times New Roman" w:cs="Times New Roman"/>
          <w:lang w:val="ru-RU"/>
        </w:rPr>
        <w:t xml:space="preserve"> </w:t>
      </w:r>
      <w:r w:rsidRPr="00CD45DF">
        <w:rPr>
          <w:rFonts w:ascii="Times New Roman" w:hAnsi="Times New Roman" w:cs="Times New Roman"/>
          <w:lang w:val="ru-RU"/>
        </w:rPr>
        <w:t>приглашает принять участие в пред</w:t>
      </w:r>
      <w:r w:rsidR="000167C4">
        <w:rPr>
          <w:rFonts w:ascii="Times New Roman" w:hAnsi="Times New Roman" w:cs="Times New Roman"/>
          <w:lang w:val="ru-RU"/>
        </w:rPr>
        <w:t>-</w:t>
      </w:r>
      <w:r w:rsidRPr="00CD45DF">
        <w:rPr>
          <w:rFonts w:ascii="Times New Roman" w:hAnsi="Times New Roman" w:cs="Times New Roman"/>
          <w:lang w:val="ru-RU"/>
        </w:rPr>
        <w:t xml:space="preserve">квалификационном отборе </w:t>
      </w:r>
      <w:r w:rsidR="005D017E" w:rsidRPr="00CD45DF">
        <w:rPr>
          <w:rFonts w:ascii="Times New Roman" w:hAnsi="Times New Roman" w:cs="Times New Roman"/>
          <w:lang w:val="ru-RU"/>
        </w:rPr>
        <w:t>с ограниченным участием</w:t>
      </w:r>
      <w:r w:rsidR="005D017E" w:rsidRPr="00F44E51">
        <w:rPr>
          <w:rFonts w:ascii="Times New Roman" w:hAnsi="Times New Roman" w:cs="Times New Roman"/>
          <w:lang w:val="ru-RU"/>
        </w:rPr>
        <w:t xml:space="preserve"> независимой международной экспертной комиссии</w:t>
      </w:r>
      <w:r w:rsidR="005D017E">
        <w:rPr>
          <w:rFonts w:ascii="Times New Roman" w:hAnsi="Times New Roman" w:cs="Times New Roman"/>
          <w:lang w:val="ru-RU"/>
        </w:rPr>
        <w:t xml:space="preserve"> </w:t>
      </w:r>
      <w:r w:rsidR="008236A7" w:rsidRPr="00CD45DF">
        <w:rPr>
          <w:rFonts w:ascii="Times New Roman" w:hAnsi="Times New Roman" w:cs="Times New Roman"/>
          <w:lang w:val="ru-RU"/>
        </w:rPr>
        <w:t>н</w:t>
      </w:r>
      <w:r w:rsidR="005C560F" w:rsidRPr="00CD45DF">
        <w:rPr>
          <w:rFonts w:ascii="Times New Roman" w:hAnsi="Times New Roman" w:cs="Times New Roman"/>
          <w:lang w:val="ru-RU"/>
        </w:rPr>
        <w:t xml:space="preserve">а выполнение </w:t>
      </w:r>
      <w:r w:rsidR="002F0920" w:rsidRPr="002F0920">
        <w:rPr>
          <w:rFonts w:ascii="Times New Roman" w:hAnsi="Times New Roman" w:cs="Times New Roman"/>
          <w:b/>
          <w:bCs/>
          <w:lang w:val="ru-RU"/>
        </w:rPr>
        <w:t>независим</w:t>
      </w:r>
      <w:r w:rsidR="002F0920">
        <w:rPr>
          <w:rFonts w:ascii="Times New Roman" w:hAnsi="Times New Roman" w:cs="Times New Roman"/>
          <w:b/>
          <w:bCs/>
          <w:lang w:val="ru-RU"/>
        </w:rPr>
        <w:t>ой</w:t>
      </w:r>
      <w:r w:rsidR="002F0920" w:rsidRPr="002F0920">
        <w:rPr>
          <w:rFonts w:ascii="Times New Roman" w:hAnsi="Times New Roman" w:cs="Times New Roman"/>
          <w:b/>
          <w:bCs/>
          <w:lang w:val="ru-RU"/>
        </w:rPr>
        <w:t xml:space="preserve"> экспертиз</w:t>
      </w:r>
      <w:r w:rsidR="002F0920">
        <w:rPr>
          <w:rFonts w:ascii="Times New Roman" w:hAnsi="Times New Roman" w:cs="Times New Roman"/>
          <w:b/>
          <w:bCs/>
          <w:lang w:val="ru-RU"/>
        </w:rPr>
        <w:t>ы</w:t>
      </w:r>
      <w:r w:rsidR="002F0920" w:rsidRPr="002F0920">
        <w:rPr>
          <w:rFonts w:ascii="Times New Roman" w:hAnsi="Times New Roman" w:cs="Times New Roman"/>
          <w:b/>
          <w:bCs/>
          <w:lang w:val="ru-RU"/>
        </w:rPr>
        <w:t xml:space="preserve"> рабочего проекта по объекту «Перегрузочное хвостохранилище и хвостовое хозяйство Комплекса по переработке лежалых хвостов ЗИФ рудника Кумтор».</w:t>
      </w:r>
    </w:p>
    <w:tbl>
      <w:tblPr>
        <w:tblW w:w="98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322"/>
      </w:tblGrid>
      <w:tr w:rsidR="000F4D6F" w:rsidRPr="00230E64" w14:paraId="0660DE22" w14:textId="77777777" w:rsidTr="00471D36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718B65" w14:textId="57F988EA" w:rsidR="000F4D6F" w:rsidRPr="00CD45DF" w:rsidRDefault="00E46A9D" w:rsidP="000F4D6F">
            <w:pPr>
              <w:rPr>
                <w:rFonts w:ascii="Times New Roman" w:hAnsi="Times New Roman" w:cs="Times New Roman"/>
              </w:rPr>
            </w:pP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Описание проекта </w:t>
            </w:r>
            <w:r w:rsidRPr="00F44E51">
              <w:rPr>
                <w:rFonts w:ascii="Times New Roman" w:hAnsi="Times New Roman" w:cs="Times New Roman"/>
                <w:b/>
                <w:bCs/>
                <w:i/>
                <w:iCs/>
              </w:rPr>
              <w:t>IRB</w:t>
            </w: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93AFB1A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Проект включает независимую экспертизу рабочего проекта по объекту «Перегрузочное хвостохранилище и хвостовое хозяйство Комплекса по переработке лежалых хвостов ЗИФ рудника Кумтор».</w:t>
            </w:r>
          </w:p>
          <w:p w14:paraId="16BFFDB9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Экспертиза включает оценку:</w:t>
            </w:r>
          </w:p>
          <w:p w14:paraId="5E755D8C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устойчивости сооружений,</w:t>
            </w:r>
          </w:p>
          <w:p w14:paraId="5792BEAA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фильтрации и дренажа,</w:t>
            </w:r>
          </w:p>
          <w:p w14:paraId="33A974CC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водного баланса (</w:t>
            </w:r>
            <w:r w:rsidRPr="00F44E51">
              <w:rPr>
                <w:rFonts w:ascii="Times New Roman" w:hAnsi="Times New Roman" w:cs="Times New Roman"/>
              </w:rPr>
              <w:t>PMP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PMF</w:t>
            </w:r>
            <w:r w:rsidRPr="00F44E51">
              <w:rPr>
                <w:rFonts w:ascii="Times New Roman" w:hAnsi="Times New Roman" w:cs="Times New Roman"/>
                <w:lang w:val="ru-RU"/>
              </w:rPr>
              <w:t>),</w:t>
            </w:r>
          </w:p>
          <w:p w14:paraId="06F28550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сейсмики (</w:t>
            </w:r>
            <w:r w:rsidRPr="00F44E51">
              <w:rPr>
                <w:rFonts w:ascii="Times New Roman" w:hAnsi="Times New Roman" w:cs="Times New Roman"/>
              </w:rPr>
              <w:t>PSHA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DSHA</w:t>
            </w:r>
            <w:r w:rsidRPr="00F44E51">
              <w:rPr>
                <w:rFonts w:ascii="Times New Roman" w:hAnsi="Times New Roman" w:cs="Times New Roman"/>
                <w:lang w:val="ru-RU"/>
              </w:rPr>
              <w:t>),</w:t>
            </w:r>
          </w:p>
          <w:p w14:paraId="20F10151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систем мониторинга и КИПиА,</w:t>
            </w:r>
          </w:p>
          <w:p w14:paraId="58CC3D31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F44E51">
              <w:rPr>
                <w:rFonts w:ascii="Times New Roman" w:hAnsi="Times New Roman" w:cs="Times New Roman"/>
              </w:rPr>
              <w:t>TARP</w:t>
            </w:r>
            <w:r w:rsidRPr="00F44E51"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2E54668E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F44E51">
              <w:rPr>
                <w:rFonts w:ascii="Times New Roman" w:hAnsi="Times New Roman" w:cs="Times New Roman"/>
              </w:rPr>
              <w:t>breach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44E51">
              <w:rPr>
                <w:rFonts w:ascii="Times New Roman" w:hAnsi="Times New Roman" w:cs="Times New Roman"/>
              </w:rPr>
              <w:t>analysis</w:t>
            </w:r>
            <w:r w:rsidRPr="00F44E51"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7DFDA2F0" w14:textId="64DE9F1A" w:rsidR="000F4D6F" w:rsidRPr="00CD45DF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соответствия международным стандартам: </w:t>
            </w:r>
            <w:r w:rsidRPr="00F44E51">
              <w:rPr>
                <w:rFonts w:ascii="Times New Roman" w:hAnsi="Times New Roman" w:cs="Times New Roman"/>
              </w:rPr>
              <w:t>GISTM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F44E51">
              <w:rPr>
                <w:rFonts w:ascii="Times New Roman" w:hAnsi="Times New Roman" w:cs="Times New Roman"/>
              </w:rPr>
              <w:t>ICOLD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F44E51">
              <w:rPr>
                <w:rFonts w:ascii="Times New Roman" w:hAnsi="Times New Roman" w:cs="Times New Roman"/>
              </w:rPr>
              <w:t>ANCOLD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F44E51">
              <w:rPr>
                <w:rFonts w:ascii="Times New Roman" w:hAnsi="Times New Roman" w:cs="Times New Roman"/>
              </w:rPr>
              <w:t>CDA</w:t>
            </w:r>
            <w:r w:rsidRPr="00F44E5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471D36" w:rsidRPr="00230E64" w14:paraId="0E61D140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1C74B7" w14:textId="25739355" w:rsidR="00471D36" w:rsidRPr="00CD45DF" w:rsidRDefault="00471D36" w:rsidP="00471D36">
            <w:pPr>
              <w:rPr>
                <w:rFonts w:ascii="Times New Roman" w:hAnsi="Times New Roman" w:cs="Times New Roman"/>
                <w:b/>
                <w:bCs/>
              </w:rPr>
            </w:pPr>
            <w:r w:rsidRPr="00CD45DF">
              <w:rPr>
                <w:rFonts w:ascii="Times New Roman" w:hAnsi="Times New Roman" w:cs="Times New Roman"/>
                <w:b/>
                <w:bCs/>
              </w:rPr>
              <w:t>Формат подачи: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B65EDB" w14:textId="5DE7E18B" w:rsidR="00471D36" w:rsidRPr="00CD45DF" w:rsidRDefault="00471D36" w:rsidP="00471D3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Конкурсная заявка на прохождение пред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квалификационного отбора и другие документы должны быть подписаны лицом, имеющим полномочия подписывать заявку и обязательства по договору (доверенность). Документы должны быть скреплены печатью и представлены в формате </w:t>
            </w:r>
            <w:r w:rsidRPr="00CD45DF">
              <w:rPr>
                <w:rFonts w:ascii="Times New Roman" w:hAnsi="Times New Roman" w:cs="Times New Roman"/>
              </w:rPr>
              <w:t>PDF</w:t>
            </w:r>
            <w:r w:rsidRPr="00CD45DF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7E055F" w:rsidRPr="00230E64" w14:paraId="18EF6E9D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2EEA25" w14:textId="77777777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  <w:r w:rsidRPr="00CD45DF">
              <w:rPr>
                <w:rFonts w:ascii="Times New Roman" w:hAnsi="Times New Roman" w:cs="Times New Roman"/>
                <w:b/>
                <w:bCs/>
              </w:rPr>
              <w:t>Порядок подачи предложений</w:t>
            </w:r>
          </w:p>
          <w:p w14:paraId="3E9DC0AD" w14:textId="13D94AF6" w:rsidR="007E055F" w:rsidRPr="007E055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1D77B7" w14:textId="18F87CEA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Pr="008F52BF">
                <w:rPr>
                  <w:rStyle w:val="ae"/>
                </w:rPr>
                <w:t>expertiza</w:t>
              </w:r>
              <w:r w:rsidRPr="008F52BF">
                <w:rPr>
                  <w:rStyle w:val="ae"/>
                  <w:lang w:val="ru-RU"/>
                </w:rPr>
                <w:t>-</w:t>
              </w:r>
              <w:r w:rsidRPr="008F52BF">
                <w:rPr>
                  <w:rStyle w:val="ae"/>
                  <w:rFonts w:ascii="Times New Roman" w:hAnsi="Times New Roman" w:cs="Times New Roman"/>
                  <w:lang w:val="ru-RU"/>
                </w:rPr>
                <w:t>2026@</w:t>
              </w:r>
              <w:r w:rsidRPr="008F52BF">
                <w:rPr>
                  <w:rStyle w:val="ae"/>
                  <w:rFonts w:ascii="Times New Roman" w:hAnsi="Times New Roman" w:cs="Times New Roman"/>
                </w:rPr>
                <w:t>kumtor</w:t>
              </w:r>
              <w:r w:rsidRPr="008F52B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8F52BF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A9479E">
              <w:rPr>
                <w:lang w:val="ru-RU"/>
              </w:rPr>
              <w:t xml:space="preserve"> </w:t>
            </w:r>
            <w:r w:rsidRPr="00CD45DF">
              <w:rPr>
                <w:rFonts w:ascii="Times New Roman" w:hAnsi="Times New Roman" w:cs="Times New Roman"/>
                <w:lang w:val="ru-RU"/>
              </w:rPr>
              <w:t>до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A3096C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230E64">
              <w:rPr>
                <w:rFonts w:ascii="Times New Roman" w:hAnsi="Times New Roman" w:cs="Times New Roman"/>
                <w:b/>
                <w:bCs/>
                <w:lang w:val="ru-RU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 </w:t>
            </w:r>
            <w:r w:rsidR="00727AA5">
              <w:rPr>
                <w:rFonts w:ascii="Times New Roman" w:hAnsi="Times New Roman" w:cs="Times New Roman"/>
                <w:b/>
                <w:bCs/>
                <w:lang w:val="ru-RU"/>
              </w:rPr>
              <w:t>ма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  <w:p w14:paraId="44F57DFF" w14:textId="0F8671BD" w:rsidR="007E055F" w:rsidRPr="00CD45DF" w:rsidRDefault="007E055F" w:rsidP="007E055F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Техническое задание, предоставляются только тем участникам, которые прошли предквалификационный отбор на основании предоставленного подписанного Соглашения о конфиденциальности.</w:t>
            </w:r>
          </w:p>
        </w:tc>
      </w:tr>
      <w:tr w:rsidR="007E055F" w:rsidRPr="00230E64" w14:paraId="2F448433" w14:textId="77777777" w:rsidTr="007E055F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F9AC" w14:textId="6F0A4739" w:rsidR="007E055F" w:rsidRPr="00CD45DF" w:rsidRDefault="00543E75" w:rsidP="007E055F">
            <w:pPr>
              <w:rPr>
                <w:rFonts w:ascii="Times New Roman" w:hAnsi="Times New Roman" w:cs="Times New Roman"/>
              </w:rPr>
            </w:pP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Требования к документам</w:t>
            </w:r>
          </w:p>
        </w:tc>
        <w:tc>
          <w:tcPr>
            <w:tcW w:w="7322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557A7A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регистрационные документы организации;</w:t>
            </w:r>
          </w:p>
          <w:p w14:paraId="46484F38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подтверждение отсутствия конфликта интересов;</w:t>
            </w:r>
          </w:p>
          <w:p w14:paraId="5F13FA53" w14:textId="43B4CDAF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декларацию независимости (</w:t>
            </w:r>
            <w:r w:rsidRPr="00F44E51">
              <w:rPr>
                <w:rFonts w:ascii="Times New Roman" w:hAnsi="Times New Roman" w:cs="Times New Roman"/>
                <w:b/>
                <w:bCs/>
                <w:lang w:val="ru-RU"/>
              </w:rPr>
              <w:t>Приложение 2</w:t>
            </w:r>
            <w:r w:rsidRPr="00F44E51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1C7719F9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список 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ITRB</w:t>
            </w:r>
            <w:r w:rsidRPr="00F44E51">
              <w:rPr>
                <w:rFonts w:ascii="Times New Roman" w:hAnsi="Times New Roman" w:cs="Times New Roman"/>
                <w:lang w:val="ru-RU"/>
              </w:rPr>
              <w:t>‑проектов за последние 10 лет;</w:t>
            </w:r>
          </w:p>
          <w:p w14:paraId="202C1470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подтверждение опыта соответствия требованиям </w:t>
            </w:r>
            <w:r w:rsidRPr="00F44E51">
              <w:rPr>
                <w:rFonts w:ascii="Times New Roman" w:hAnsi="Times New Roman" w:cs="Times New Roman"/>
              </w:rPr>
              <w:t>GISTM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ICOLD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ANCOLD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CDA</w:t>
            </w:r>
            <w:r w:rsidRPr="00F44E5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618E241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F44E51">
              <w:rPr>
                <w:rFonts w:ascii="Times New Roman" w:hAnsi="Times New Roman" w:cs="Times New Roman"/>
              </w:rPr>
              <w:t>CV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 членов 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>‑5) с подтверждённым опытом не менее 10–20 лет;</w:t>
            </w:r>
          </w:p>
          <w:p w14:paraId="13ACC217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подтверждение готовности 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‑5 к выездам </w:t>
            </w:r>
            <w:bookmarkStart w:id="0" w:name="_Hlk221633274"/>
            <w:r w:rsidRPr="00F44E51">
              <w:rPr>
                <w:rFonts w:ascii="Times New Roman" w:hAnsi="Times New Roman" w:cs="Times New Roman"/>
                <w:lang w:val="ru-RU"/>
              </w:rPr>
              <w:t>на объект</w:t>
            </w:r>
            <w:bookmarkEnd w:id="0"/>
            <w:r w:rsidRPr="00F44E5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59EA41A" w14:textId="77777777" w:rsidR="003F4F60" w:rsidRPr="00F44E51" w:rsidRDefault="003F4F60" w:rsidP="003F4F60">
            <w:pPr>
              <w:spacing w:after="0"/>
              <w:ind w:left="180" w:hanging="18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подтверждение технической компетентности по направлениям: устойчивость, фильтрация, гидрология, сейсмика;</w:t>
            </w:r>
          </w:p>
          <w:p w14:paraId="7239D245" w14:textId="62AE203A" w:rsidR="007E055F" w:rsidRPr="00CD45DF" w:rsidRDefault="003F4F60" w:rsidP="003F4F60">
            <w:pPr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</w:t>
            </w:r>
            <w:bookmarkStart w:id="1" w:name="_Hlk221633291"/>
            <w:r w:rsidRPr="00F44E51">
              <w:rPr>
                <w:rFonts w:ascii="Times New Roman" w:hAnsi="Times New Roman" w:cs="Times New Roman"/>
                <w:lang w:val="ru-RU"/>
              </w:rPr>
              <w:t xml:space="preserve">заполненный Чек‑лист 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 </w:t>
            </w:r>
            <w:bookmarkEnd w:id="1"/>
            <w:r w:rsidRPr="00F44E51">
              <w:rPr>
                <w:rFonts w:ascii="Times New Roman" w:hAnsi="Times New Roman" w:cs="Times New Roman"/>
                <w:lang w:val="ru-RU"/>
              </w:rPr>
              <w:t>(</w:t>
            </w:r>
            <w:r w:rsidRPr="00F44E51">
              <w:rPr>
                <w:rFonts w:ascii="Times New Roman" w:hAnsi="Times New Roman" w:cs="Times New Roman"/>
                <w:b/>
                <w:bCs/>
                <w:lang w:val="ru-RU"/>
              </w:rPr>
              <w:t>Приложение 3</w:t>
            </w:r>
            <w:r w:rsidRPr="00F44E51">
              <w:rPr>
                <w:rFonts w:ascii="Times New Roman" w:hAnsi="Times New Roman" w:cs="Times New Roman"/>
                <w:lang w:val="ru-RU"/>
              </w:rPr>
              <w:t>).</w:t>
            </w:r>
          </w:p>
        </w:tc>
      </w:tr>
      <w:tr w:rsidR="007E055F" w:rsidRPr="002F0920" w14:paraId="76FE2550" w14:textId="77777777" w:rsidTr="00EE6434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057FD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Предложение на участие должно содержать следующие документы: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11977" w14:textId="459A7B7F" w:rsidR="007E055F" w:rsidRPr="00A3096C" w:rsidRDefault="007E055F" w:rsidP="00B0702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3DDC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 в предквалификационном отборе;</w:t>
            </w:r>
          </w:p>
          <w:p w14:paraId="319D7C75" w14:textId="6E6A5075" w:rsidR="00502E14" w:rsidRPr="00983DDC" w:rsidRDefault="00983DDC" w:rsidP="00B0702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3DDC">
              <w:rPr>
                <w:rFonts w:ascii="Times New Roman" w:hAnsi="Times New Roman" w:cs="Times New Roman"/>
                <w:lang w:val="ru-RU"/>
              </w:rPr>
              <w:t>Требования согласно Приложении №1</w:t>
            </w:r>
          </w:p>
          <w:p w14:paraId="268C7F58" w14:textId="20342FEB" w:rsidR="007E055F" w:rsidRPr="00CD45DF" w:rsidRDefault="007E055F" w:rsidP="007E055F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55F" w:rsidRPr="00230E64" w14:paraId="22BF49CE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4CB9FD3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</w:tc>
      </w:tr>
      <w:tr w:rsidR="007E055F" w:rsidRPr="00230E64" w14:paraId="512DABCA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7F29BF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C7149EB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B76FC2" w:rsidRPr="00230E64" w14:paraId="040DFEF2" w14:textId="77777777" w:rsidTr="00C81758">
        <w:trPr>
          <w:trHeight w:val="131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4421E" w14:textId="77777777" w:rsidR="00B76FC2" w:rsidRPr="00CD45DF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A095BA7" w14:textId="70541C3A" w:rsidR="00B76FC2" w:rsidRPr="00B76FC2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2023–2024 гг.</w:t>
            </w:r>
          </w:p>
        </w:tc>
      </w:tr>
      <w:tr w:rsidR="007E055F" w:rsidRPr="00230E64" w14:paraId="4C5CF6DB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77777777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  <w:r w:rsidRPr="00CD45DF">
              <w:rPr>
                <w:rFonts w:ascii="Times New Roman" w:hAnsi="Times New Roman" w:cs="Times New Roman"/>
                <w:b/>
                <w:bCs/>
              </w:rPr>
              <w:t>Критерии оценки: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1DAEA9E6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Прошедшим пред</w:t>
            </w:r>
            <w:r w:rsidRPr="00C22EC4"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>квалификационный отбор будет признано предложение, отвечающее всем квалификационным требованиям и предоставивший полный пакет запрашиваемых документов.</w:t>
            </w:r>
          </w:p>
        </w:tc>
      </w:tr>
      <w:tr w:rsidR="007E055F" w:rsidRPr="00230E64" w14:paraId="60E4746B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76FD69" w14:textId="697563BF" w:rsidR="007E055F" w:rsidRPr="00CD45D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</w:t>
            </w:r>
            <w:r w:rsidRPr="00CD45DF">
              <w:rPr>
                <w:rFonts w:ascii="Times New Roman" w:hAnsi="Times New Roman" w:cs="Times New Roman"/>
                <w:b/>
                <w:bCs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>с указанием темы: «выполнение горнопроходческих и строительно-монтажных работ в подземных условиях Рудника Кумтор.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CD45DF">
              <w:rPr>
                <w:rFonts w:ascii="Times New Roman" w:hAnsi="Times New Roman" w:cs="Times New Roman"/>
                <w:b/>
                <w:bCs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направлять на электронную почту </w:t>
            </w:r>
            <w:hyperlink r:id="rId6" w:history="1">
              <w:r w:rsidRPr="008F52BF">
                <w:rPr>
                  <w:rStyle w:val="ae"/>
                </w:rPr>
                <w:t>expertiza</w:t>
              </w:r>
              <w:r w:rsidRPr="008F52BF">
                <w:rPr>
                  <w:rStyle w:val="ae"/>
                  <w:lang w:val="ru-RU"/>
                </w:rPr>
                <w:t>-</w:t>
              </w:r>
              <w:r w:rsidRPr="008F52BF">
                <w:rPr>
                  <w:rStyle w:val="ae"/>
                  <w:rFonts w:ascii="Times New Roman" w:hAnsi="Times New Roman" w:cs="Times New Roman"/>
                  <w:lang w:val="ru-RU"/>
                </w:rPr>
                <w:t>2026@</w:t>
              </w:r>
              <w:r w:rsidRPr="008F52BF">
                <w:rPr>
                  <w:rStyle w:val="ae"/>
                  <w:rFonts w:ascii="Times New Roman" w:hAnsi="Times New Roman" w:cs="Times New Roman"/>
                </w:rPr>
                <w:t>kumtor</w:t>
              </w:r>
              <w:r w:rsidRPr="008F52B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8F52BF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CD45D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>до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230E64">
              <w:rPr>
                <w:rFonts w:ascii="Times New Roman" w:hAnsi="Times New Roman" w:cs="Times New Roman"/>
                <w:b/>
                <w:bCs/>
                <w:lang w:val="ru-RU"/>
              </w:rPr>
              <w:t>26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27AA5">
              <w:rPr>
                <w:rFonts w:ascii="Times New Roman" w:hAnsi="Times New Roman" w:cs="Times New Roman"/>
                <w:b/>
                <w:bCs/>
                <w:lang w:val="ru-RU"/>
              </w:rPr>
              <w:t>ма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</w:tc>
      </w:tr>
      <w:tr w:rsidR="007E055F" w:rsidRPr="00230E64" w14:paraId="0837FA27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7E055F" w:rsidRPr="00230E64" w14:paraId="00E0BF68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8469EE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Предложение на участие должно быть на официальном бланке.</w:t>
            </w:r>
          </w:p>
        </w:tc>
      </w:tr>
      <w:tr w:rsidR="007E055F" w:rsidRPr="00230E64" w14:paraId="69D87D5A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1BBA7E" w14:textId="50B8A0AA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Предложение на участие, поданные Участниками пред</w:t>
            </w:r>
            <w:r w:rsidRPr="00527247"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>квалификационного отбора позднее указанных сроков, не принимаются и не рассматриваются.</w:t>
            </w:r>
          </w:p>
          <w:p w14:paraId="47CE5914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23C2962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Каждый участник предквалификационного отбора может подать только одно конкурсное предложение.</w:t>
            </w:r>
          </w:p>
          <w:p w14:paraId="690C7BA0" w14:textId="3DBF9BD0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60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 календарных дней.</w:t>
            </w:r>
          </w:p>
          <w:p w14:paraId="78017EF8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lastRenderedPageBreak/>
              <w:t>Не допускается внесение изменений в предложение на участие в срок действия конкурсного предложения.</w:t>
            </w:r>
          </w:p>
          <w:p w14:paraId="1EEF9FF7" w14:textId="5FD9A75B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При предоставлении заявки и документации на иностранных языках, необходима нотариально-заверенная копия на русском языке.</w:t>
            </w:r>
          </w:p>
        </w:tc>
      </w:tr>
      <w:tr w:rsidR="007E055F" w:rsidRPr="00230E64" w14:paraId="111E00E6" w14:textId="77777777" w:rsidTr="005520D9">
        <w:trPr>
          <w:trHeight w:val="1321"/>
        </w:trPr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14DCF7F" w14:textId="762489D1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lastRenderedPageBreak/>
              <w:t>Все вопросы по поводу настоящего предквалификационного отбора и запросы для разъяснения условий предквалификационного отбора должны быть направлены по электронной почте на адрес:</w:t>
            </w:r>
            <w:r w:rsidRPr="00CD45DF">
              <w:rPr>
                <w:rFonts w:ascii="Times New Roman" w:hAnsi="Times New Roman" w:cs="Times New Roman"/>
              </w:rPr>
              <w:t> </w:t>
            </w:r>
            <w:hyperlink r:id="rId7" w:history="1">
              <w:r w:rsidRPr="00CD45DF">
                <w:rPr>
                  <w:rStyle w:val="ae"/>
                  <w:rFonts w:ascii="Times New Roman" w:hAnsi="Times New Roman" w:cs="Times New Roman"/>
                </w:rPr>
                <w:t>aibek</w:t>
              </w:r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CD45DF">
                <w:rPr>
                  <w:rStyle w:val="ae"/>
                  <w:rFonts w:ascii="Times New Roman" w:hAnsi="Times New Roman" w:cs="Times New Roman"/>
                </w:rPr>
                <w:t>berdigulov</w:t>
              </w:r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@</w:t>
              </w:r>
              <w:r w:rsidRPr="00CD45DF">
                <w:rPr>
                  <w:rStyle w:val="ae"/>
                  <w:rFonts w:ascii="Times New Roman" w:hAnsi="Times New Roman" w:cs="Times New Roman"/>
                </w:rPr>
                <w:t>kumtor</w:t>
              </w:r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CD45DF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CD45DF">
              <w:rPr>
                <w:rFonts w:ascii="Times New Roman" w:hAnsi="Times New Roman" w:cs="Times New Roman"/>
                <w:lang w:val="ru-RU"/>
              </w:rPr>
              <w:t xml:space="preserve"> за </w:t>
            </w:r>
            <w:r w:rsidR="00230E64">
              <w:rPr>
                <w:rFonts w:ascii="Times New Roman" w:hAnsi="Times New Roman" w:cs="Times New Roman"/>
                <w:lang w:val="ru-RU"/>
              </w:rPr>
              <w:t>3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 календарных дня до наступления окончательного срока предоставления предложения.</w:t>
            </w:r>
          </w:p>
        </w:tc>
      </w:tr>
    </w:tbl>
    <w:p w14:paraId="68361FD2" w14:textId="7852A87D" w:rsidR="007277B6" w:rsidRDefault="007277B6" w:rsidP="005520D9">
      <w:pPr>
        <w:rPr>
          <w:rFonts w:ascii="Times New Roman" w:hAnsi="Times New Roman" w:cs="Times New Roman"/>
          <w:lang w:val="ru-RU"/>
        </w:rPr>
      </w:pPr>
    </w:p>
    <w:p w14:paraId="3EB8CAE6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650F09E7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350EFF3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23AF7DE1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A5B4050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F15B92D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DBC91C8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179B964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518BB445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59DA7F41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6C526BB0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73EC8E7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44D4F763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1F188EC2" w14:textId="01BC5E03" w:rsidR="00502E14" w:rsidRDefault="00502E1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5C440672" w14:textId="77777777" w:rsidR="00020ABB" w:rsidRPr="00A3096C" w:rsidRDefault="00020ABB" w:rsidP="00020ABB">
      <w:pPr>
        <w:pStyle w:val="1"/>
        <w:spacing w:before="0"/>
        <w:jc w:val="right"/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</w:pPr>
      <w:r w:rsidRPr="00A3096C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lastRenderedPageBreak/>
        <w:t>Приложение 1</w:t>
      </w:r>
    </w:p>
    <w:p w14:paraId="38B8372E" w14:textId="77777777" w:rsidR="00020ABB" w:rsidRPr="00A3096C" w:rsidRDefault="00020ABB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E29B92E" w14:textId="1C8D1E31" w:rsidR="00020ABB" w:rsidRPr="00A3096C" w:rsidRDefault="00600B78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Требования для</w:t>
      </w:r>
      <w:r w:rsidR="00020ABB" w:rsidRPr="00A3096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020ABB" w:rsidRPr="00390538">
        <w:rPr>
          <w:rFonts w:ascii="Times New Roman" w:hAnsi="Times New Roman" w:cs="Times New Roman"/>
          <w:b/>
          <w:bCs/>
          <w:sz w:val="24"/>
          <w:szCs w:val="24"/>
        </w:rPr>
        <w:t>IRB</w:t>
      </w:r>
    </w:p>
    <w:p w14:paraId="71B1C88A" w14:textId="77777777" w:rsidR="00020ABB" w:rsidRPr="00A3096C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3096C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1. </w:t>
      </w:r>
      <w:r w:rsidRPr="00A3096C">
        <w:rPr>
          <w:rFonts w:ascii="Times New Roman" w:hAnsi="Times New Roman" w:cs="Times New Roman"/>
          <w:i/>
          <w:iCs/>
          <w:color w:val="auto"/>
          <w:sz w:val="24"/>
          <w:szCs w:val="24"/>
          <w:lang w:val="ru-RU"/>
        </w:rPr>
        <w:t>Общие условия участия</w:t>
      </w:r>
    </w:p>
    <w:p w14:paraId="4C67442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90538">
        <w:rPr>
          <w:rFonts w:ascii="Times New Roman" w:hAnsi="Times New Roman" w:cs="Times New Roman"/>
          <w:sz w:val="24"/>
          <w:szCs w:val="24"/>
        </w:rPr>
        <w:t>Юридическая регистрация компании.</w:t>
      </w:r>
    </w:p>
    <w:p w14:paraId="30AD7257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90538">
        <w:rPr>
          <w:rFonts w:ascii="Times New Roman" w:hAnsi="Times New Roman" w:cs="Times New Roman"/>
          <w:sz w:val="24"/>
          <w:szCs w:val="24"/>
        </w:rPr>
        <w:t>Отсутствие конфликта интересов.</w:t>
      </w:r>
    </w:p>
    <w:p w14:paraId="090850F8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Финансовая устойчивость (по запросу Заказчика).</w:t>
      </w:r>
    </w:p>
    <w:p w14:paraId="1F16FA03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Подтверждение квалификации организации</w:t>
      </w:r>
    </w:p>
    <w:p w14:paraId="4F81F63E" w14:textId="77777777" w:rsidR="00020ABB" w:rsidRPr="00390538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Список проектов </w:t>
      </w:r>
      <w:r w:rsidRPr="00390538">
        <w:rPr>
          <w:rFonts w:ascii="Times New Roman" w:hAnsi="Times New Roman" w:cs="Times New Roman"/>
          <w:sz w:val="24"/>
          <w:szCs w:val="24"/>
        </w:rPr>
        <w:t>IRB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ITRB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 за последние 10 лет (объект, страна, класс последствий, роль компании);</w:t>
      </w:r>
    </w:p>
    <w:p w14:paraId="47D0885B" w14:textId="77777777" w:rsidR="00020ABB" w:rsidRPr="00CE5040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Подтверждение компетенций по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GISTM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ICMM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ICOLD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ANCOLD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CDA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60BF11D" w14:textId="77777777" w:rsidR="00020ABB" w:rsidRPr="00CE5040" w:rsidRDefault="00020ABB" w:rsidP="00020ABB">
      <w:pPr>
        <w:pStyle w:val="a"/>
        <w:tabs>
          <w:tab w:val="num" w:pos="360"/>
        </w:tabs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аличие внутренних стандартов работы с Tailings Facilities (если есть).</w:t>
      </w:r>
    </w:p>
    <w:p w14:paraId="332DA826" w14:textId="77777777" w:rsidR="00020ABB" w:rsidRPr="00390538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90538">
        <w:rPr>
          <w:rFonts w:ascii="Times New Roman" w:hAnsi="Times New Roman" w:cs="Times New Roman"/>
          <w:sz w:val="24"/>
          <w:szCs w:val="24"/>
        </w:rPr>
        <w:t>Опыт IRB/ITRB для объектов High/Very High Consequence.</w:t>
      </w:r>
    </w:p>
    <w:p w14:paraId="79987FA2" w14:textId="677B1C62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="00600B7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Требования к команде IRB‑5</w:t>
      </w:r>
    </w:p>
    <w:p w14:paraId="6A657524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90538">
        <w:rPr>
          <w:rFonts w:ascii="Times New Roman" w:hAnsi="Times New Roman" w:cs="Times New Roman"/>
          <w:sz w:val="24"/>
          <w:szCs w:val="24"/>
        </w:rPr>
        <w:t>CV; дипломы профильного образования.</w:t>
      </w:r>
    </w:p>
    <w:p w14:paraId="514BD9B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Профессиональные сертификаты (желательно </w:t>
      </w:r>
      <w:r w:rsidRPr="00390538">
        <w:rPr>
          <w:rFonts w:ascii="Times New Roman" w:hAnsi="Times New Roman" w:cs="Times New Roman"/>
          <w:sz w:val="24"/>
          <w:szCs w:val="24"/>
        </w:rPr>
        <w:t>PE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P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90538">
        <w:rPr>
          <w:rFonts w:ascii="Times New Roman" w:hAnsi="Times New Roman" w:cs="Times New Roman"/>
          <w:sz w:val="24"/>
          <w:szCs w:val="24"/>
        </w:rPr>
        <w:t>Eng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CEng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65EB3F8E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Подтверждение опыта 10–20+ лет по специализации.</w:t>
      </w:r>
    </w:p>
    <w:p w14:paraId="0CF205C7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90538">
        <w:rPr>
          <w:rFonts w:ascii="Times New Roman" w:hAnsi="Times New Roman" w:cs="Times New Roman"/>
          <w:sz w:val="24"/>
          <w:szCs w:val="24"/>
        </w:rPr>
        <w:t>Готовность к выездной инспекции.</w:t>
      </w:r>
    </w:p>
    <w:p w14:paraId="3BD458F1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Техническая состоятельность участника</w:t>
      </w:r>
    </w:p>
    <w:p w14:paraId="5C64F17D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Проверка устойчивости, фильтрации, гидрологии и сейсмики.</w:t>
      </w:r>
    </w:p>
    <w:p w14:paraId="27911D6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90538">
        <w:rPr>
          <w:rFonts w:ascii="Times New Roman" w:hAnsi="Times New Roman" w:cs="Times New Roman"/>
          <w:sz w:val="24"/>
          <w:szCs w:val="24"/>
        </w:rPr>
        <w:t>Проверка breach analysis (проектировщика)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520EB55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Оценка </w:t>
      </w:r>
      <w:r w:rsidRPr="00390538">
        <w:rPr>
          <w:rFonts w:ascii="Times New Roman" w:hAnsi="Times New Roman" w:cs="Times New Roman"/>
          <w:sz w:val="24"/>
          <w:szCs w:val="24"/>
        </w:rPr>
        <w:t>TARPs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 и системы мониторинга.</w:t>
      </w:r>
    </w:p>
    <w:p w14:paraId="5AF0CE3B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Проверка соответствия </w:t>
      </w:r>
      <w:r w:rsidRPr="00390538">
        <w:rPr>
          <w:rFonts w:ascii="Times New Roman" w:hAnsi="Times New Roman" w:cs="Times New Roman"/>
          <w:sz w:val="24"/>
          <w:szCs w:val="24"/>
        </w:rPr>
        <w:t>GISTM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ICMM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; подготовка </w:t>
      </w:r>
      <w:r w:rsidRPr="00390538">
        <w:rPr>
          <w:rFonts w:ascii="Times New Roman" w:hAnsi="Times New Roman" w:cs="Times New Roman"/>
          <w:sz w:val="24"/>
          <w:szCs w:val="24"/>
        </w:rPr>
        <w:t>deliverables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32489AB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5. </w:t>
      </w:r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Независимость</w:t>
      </w:r>
    </w:p>
    <w:p w14:paraId="0BC255F7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Не участвовал в проектировании/строительстве объекта.</w:t>
      </w:r>
    </w:p>
    <w:p w14:paraId="3968AD56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Нет финансовых связей с подрядчиками.</w:t>
      </w:r>
    </w:p>
    <w:p w14:paraId="7FCE9674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90538">
        <w:rPr>
          <w:rFonts w:ascii="Times New Roman" w:hAnsi="Times New Roman" w:cs="Times New Roman"/>
          <w:sz w:val="24"/>
          <w:szCs w:val="24"/>
        </w:rPr>
        <w:t>Готов подписать декларацию независимости.</w:t>
      </w:r>
    </w:p>
    <w:p w14:paraId="336ED4A8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>6. Предварительная оценка соответствия</w:t>
      </w:r>
    </w:p>
    <w:tbl>
      <w:tblPr>
        <w:tblStyle w:val="af0"/>
        <w:tblW w:w="9738" w:type="dxa"/>
        <w:tblLook w:val="04A0" w:firstRow="1" w:lastRow="0" w:firstColumn="1" w:lastColumn="0" w:noHBand="0" w:noVBand="1"/>
      </w:tblPr>
      <w:tblGrid>
        <w:gridCol w:w="2880"/>
        <w:gridCol w:w="1008"/>
        <w:gridCol w:w="5850"/>
      </w:tblGrid>
      <w:tr w:rsidR="00020ABB" w:rsidRPr="00390538" w14:paraId="2A65F142" w14:textId="77777777" w:rsidTr="00E96E7F">
        <w:tc>
          <w:tcPr>
            <w:tcW w:w="2880" w:type="dxa"/>
          </w:tcPr>
          <w:p w14:paraId="3DE0F5E4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1008" w:type="dxa"/>
          </w:tcPr>
          <w:p w14:paraId="7A4602E4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</w:t>
            </w:r>
          </w:p>
        </w:tc>
        <w:tc>
          <w:tcPr>
            <w:tcW w:w="5850" w:type="dxa"/>
          </w:tcPr>
          <w:p w14:paraId="6AE9E793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Условие соответствия</w:t>
            </w:r>
          </w:p>
        </w:tc>
      </w:tr>
      <w:tr w:rsidR="00020ABB" w:rsidRPr="00390538" w14:paraId="7708E7CC" w14:textId="77777777" w:rsidTr="00E96E7F">
        <w:tc>
          <w:tcPr>
            <w:tcW w:w="2880" w:type="dxa"/>
          </w:tcPr>
          <w:p w14:paraId="23E53863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Опыт организации</w:t>
            </w:r>
          </w:p>
        </w:tc>
        <w:tc>
          <w:tcPr>
            <w:tcW w:w="1008" w:type="dxa"/>
          </w:tcPr>
          <w:p w14:paraId="2BB0E56A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5850" w:type="dxa"/>
          </w:tcPr>
          <w:p w14:paraId="3C5DD6DE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≥10 лет; ≥5 IRB/ITRB High C. Class</w:t>
            </w:r>
          </w:p>
        </w:tc>
      </w:tr>
      <w:tr w:rsidR="00020ABB" w:rsidRPr="00390538" w14:paraId="3C8C0E5C" w14:textId="77777777" w:rsidTr="00E96E7F">
        <w:tc>
          <w:tcPr>
            <w:tcW w:w="2880" w:type="dxa"/>
          </w:tcPr>
          <w:p w14:paraId="2BB1858E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Квалификация IRB‑5</w:t>
            </w:r>
          </w:p>
        </w:tc>
        <w:tc>
          <w:tcPr>
            <w:tcW w:w="1008" w:type="dxa"/>
          </w:tcPr>
          <w:p w14:paraId="545D6995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5850" w:type="dxa"/>
          </w:tcPr>
          <w:p w14:paraId="1EA86088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Профиль, опыт ≥10–20 лет</w:t>
            </w:r>
          </w:p>
        </w:tc>
      </w:tr>
      <w:tr w:rsidR="00020ABB" w:rsidRPr="00390538" w14:paraId="68FC32A9" w14:textId="77777777" w:rsidTr="00E96E7F">
        <w:tc>
          <w:tcPr>
            <w:tcW w:w="2880" w:type="dxa"/>
          </w:tcPr>
          <w:p w14:paraId="640FA7CD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Соответствие стандартам</w:t>
            </w:r>
          </w:p>
        </w:tc>
        <w:tc>
          <w:tcPr>
            <w:tcW w:w="1008" w:type="dxa"/>
          </w:tcPr>
          <w:p w14:paraId="47A54F25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5850" w:type="dxa"/>
          </w:tcPr>
          <w:p w14:paraId="2BDA18F5" w14:textId="77777777" w:rsidR="00020ABB" w:rsidRPr="00AB6EE9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</w:t>
            </w:r>
            <w:r w:rsidRPr="00AB6EE9">
              <w:rPr>
                <w:rFonts w:ascii="Times New Roman" w:hAnsi="Times New Roman" w:cs="Times New Roman"/>
                <w:sz w:val="24"/>
                <w:szCs w:val="24"/>
              </w:rPr>
              <w:t>GISTM/ICMM, ICOLD, ANCOLD, CDA</w:t>
            </w:r>
          </w:p>
        </w:tc>
      </w:tr>
      <w:tr w:rsidR="00020ABB" w:rsidRPr="00390538" w14:paraId="74A1A9D1" w14:textId="77777777" w:rsidTr="00E96E7F">
        <w:tc>
          <w:tcPr>
            <w:tcW w:w="2880" w:type="dxa"/>
          </w:tcPr>
          <w:p w14:paraId="2E307E6C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Независимость</w:t>
            </w:r>
          </w:p>
        </w:tc>
        <w:tc>
          <w:tcPr>
            <w:tcW w:w="1008" w:type="dxa"/>
          </w:tcPr>
          <w:p w14:paraId="156EC6D6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5850" w:type="dxa"/>
          </w:tcPr>
          <w:p w14:paraId="55CEABCD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Полное отсутствие CoI</w:t>
            </w:r>
          </w:p>
        </w:tc>
      </w:tr>
    </w:tbl>
    <w:p w14:paraId="78FCA8AA" w14:textId="77777777" w:rsidR="00020ABB" w:rsidRPr="00804A95" w:rsidRDefault="00020ABB" w:rsidP="00020ABB">
      <w:pPr>
        <w:spacing w:after="120" w:line="240" w:lineRule="auto"/>
        <w:rPr>
          <w:rFonts w:ascii="Times New Roman" w:hAnsi="Times New Roman" w:cs="Times New Roman"/>
          <w:lang w:val="ru-RU"/>
        </w:rPr>
      </w:pPr>
    </w:p>
    <w:p w14:paraId="0FDF77C6" w14:textId="77777777" w:rsidR="00020ABB" w:rsidRPr="00804A95" w:rsidRDefault="00020ABB" w:rsidP="00020ABB">
      <w:pPr>
        <w:spacing w:after="120" w:line="240" w:lineRule="auto"/>
        <w:rPr>
          <w:rFonts w:ascii="Times New Roman" w:hAnsi="Times New Roman" w:cs="Times New Roman"/>
          <w:lang w:val="ru-RU"/>
        </w:rPr>
      </w:pPr>
    </w:p>
    <w:p w14:paraId="0B029DB5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7E68D3C2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1690C3B9" w14:textId="77777777" w:rsidR="00020ABB" w:rsidRPr="00B35FE7" w:rsidRDefault="00020ABB" w:rsidP="00020ABB">
      <w:pPr>
        <w:pStyle w:val="a5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35FE7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Приложение 2</w:t>
      </w:r>
    </w:p>
    <w:p w14:paraId="4AB148A1" w14:textId="77777777" w:rsidR="00020ABB" w:rsidRDefault="00020ABB" w:rsidP="00020ABB">
      <w:pPr>
        <w:pStyle w:val="a5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E3C19B7" w14:textId="77777777" w:rsidR="00020ABB" w:rsidRPr="0063645D" w:rsidRDefault="00020ABB" w:rsidP="00020AB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3645D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Декларация независимости</w:t>
      </w:r>
    </w:p>
    <w:p w14:paraId="32B33110" w14:textId="77777777" w:rsidR="00020ABB" w:rsidRPr="0063645D" w:rsidRDefault="00020ABB" w:rsidP="00020ABB">
      <w:pPr>
        <w:rPr>
          <w:rFonts w:ascii="Times New Roman" w:hAnsi="Times New Roman" w:cs="Times New Roman"/>
          <w:lang w:val="ru-RU"/>
        </w:rPr>
      </w:pPr>
      <w:r w:rsidRPr="0063645D">
        <w:rPr>
          <w:rFonts w:ascii="Times New Roman" w:hAnsi="Times New Roman" w:cs="Times New Roman"/>
          <w:lang w:val="ru-RU"/>
        </w:rPr>
        <w:t>Мы, [Название организации], настоящим подтверждаем отсутствие конфликта интересов в отношении проекта «Перегрузочное хвостохранилище и хвостовое хозяйство Комплекса по переработке лежалых хвостов ЗИФ рудника Кумтор».</w:t>
      </w:r>
    </w:p>
    <w:p w14:paraId="1F6DF367" w14:textId="77777777" w:rsidR="00020ABB" w:rsidRPr="0063645D" w:rsidRDefault="00020ABB" w:rsidP="00020ABB">
      <w:pPr>
        <w:rPr>
          <w:rFonts w:ascii="Times New Roman" w:hAnsi="Times New Roman" w:cs="Times New Roman"/>
          <w:lang w:val="ru-RU"/>
        </w:rPr>
      </w:pPr>
      <w:r w:rsidRPr="0063645D">
        <w:rPr>
          <w:rFonts w:ascii="Times New Roman" w:hAnsi="Times New Roman" w:cs="Times New Roman"/>
          <w:lang w:val="ru-RU"/>
        </w:rPr>
        <w:t xml:space="preserve">Мы не участвовали в проектировании/строительстве объекта, не состоим в финансовых отношениях с подрядчиками и подтверждаем независимость членов </w:t>
      </w:r>
      <w:r w:rsidRPr="0063645D">
        <w:rPr>
          <w:rFonts w:ascii="Times New Roman" w:hAnsi="Times New Roman" w:cs="Times New Roman"/>
        </w:rPr>
        <w:t>IRB</w:t>
      </w:r>
      <w:r w:rsidRPr="0063645D">
        <w:rPr>
          <w:rFonts w:ascii="Times New Roman" w:hAnsi="Times New Roman" w:cs="Times New Roman"/>
          <w:lang w:val="ru-RU"/>
        </w:rPr>
        <w:t>‑5.</w:t>
      </w:r>
    </w:p>
    <w:p w14:paraId="581F7FEC" w14:textId="77777777" w:rsidR="00020ABB" w:rsidRPr="005C7D13" w:rsidRDefault="00020ABB" w:rsidP="00020ABB">
      <w:pPr>
        <w:rPr>
          <w:rFonts w:ascii="Times New Roman" w:hAnsi="Times New Roman" w:cs="Times New Roman"/>
          <w:lang w:val="ru-RU"/>
        </w:rPr>
      </w:pPr>
      <w:r w:rsidRPr="005C7D13">
        <w:rPr>
          <w:rFonts w:ascii="Times New Roman" w:hAnsi="Times New Roman" w:cs="Times New Roman"/>
          <w:lang w:val="ru-RU"/>
        </w:rPr>
        <w:t>Подпись: ____________  Дата: ___</w:t>
      </w:r>
    </w:p>
    <w:p w14:paraId="4B7B61D7" w14:textId="78FCD98E" w:rsidR="00600B78" w:rsidRDefault="00600B7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57655E87" w14:textId="77777777" w:rsidR="00020ABB" w:rsidRPr="009A5930" w:rsidRDefault="00020ABB" w:rsidP="00020ABB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9A5930">
        <w:rPr>
          <w:rFonts w:ascii="Times New Roman" w:hAnsi="Times New Roman" w:cs="Times New Roman"/>
          <w:color w:val="auto"/>
          <w:sz w:val="24"/>
          <w:szCs w:val="24"/>
          <w:lang w:val="ru-RU"/>
        </w:rPr>
        <w:lastRenderedPageBreak/>
        <w:t>Приложение 3</w:t>
      </w:r>
    </w:p>
    <w:p w14:paraId="66E850AF" w14:textId="77777777" w:rsidR="00020ABB" w:rsidRPr="0088745B" w:rsidRDefault="00020ABB" w:rsidP="00020AB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Чек-лист 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IRB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(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GISTM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/ 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ICOLD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/ 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ANCOLD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/ 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CDA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>)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3405"/>
        <w:gridCol w:w="3399"/>
      </w:tblGrid>
      <w:tr w:rsidR="00020ABB" w:rsidRPr="00814CB3" w14:paraId="19B21F96" w14:textId="77777777" w:rsidTr="00E96E7F">
        <w:tc>
          <w:tcPr>
            <w:tcW w:w="2754" w:type="dxa"/>
          </w:tcPr>
          <w:p w14:paraId="796C3C23" w14:textId="77777777" w:rsidR="00020ABB" w:rsidRPr="00814CB3" w:rsidRDefault="00020ABB" w:rsidP="00E96E7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3405" w:type="dxa"/>
          </w:tcPr>
          <w:p w14:paraId="484C0080" w14:textId="77777777" w:rsidR="00020ABB" w:rsidRPr="00814CB3" w:rsidRDefault="00020ABB" w:rsidP="00E96E7F">
            <w:pPr>
              <w:rPr>
                <w:rFonts w:ascii="Times New Roman" w:hAnsi="Times New Roman" w:cs="Times New Roman"/>
                <w:b/>
                <w:bCs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Вопрос / Требование</w:t>
            </w:r>
          </w:p>
        </w:tc>
        <w:tc>
          <w:tcPr>
            <w:tcW w:w="3399" w:type="dxa"/>
          </w:tcPr>
          <w:p w14:paraId="26BC1D05" w14:textId="77777777" w:rsidR="00020ABB" w:rsidRPr="00814CB3" w:rsidRDefault="00020ABB" w:rsidP="00E96E7F">
            <w:pPr>
              <w:rPr>
                <w:rFonts w:ascii="Times New Roman" w:hAnsi="Times New Roman" w:cs="Times New Roman"/>
                <w:b/>
                <w:bCs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 xml:space="preserve">Ответ </w:t>
            </w:r>
          </w:p>
        </w:tc>
      </w:tr>
      <w:tr w:rsidR="00020ABB" w:rsidRPr="00230E64" w14:paraId="1FF1B3BB" w14:textId="77777777" w:rsidTr="00E96E7F">
        <w:trPr>
          <w:trHeight w:val="1358"/>
        </w:trPr>
        <w:tc>
          <w:tcPr>
            <w:tcW w:w="2754" w:type="dxa"/>
            <w:vMerge w:val="restart"/>
          </w:tcPr>
          <w:p w14:paraId="61727E0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A</w:t>
            </w:r>
            <w:r w:rsidRPr="00814CB3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Независимость и конфликт интересов</w:t>
            </w:r>
          </w:p>
        </w:tc>
        <w:tc>
          <w:tcPr>
            <w:tcW w:w="3405" w:type="dxa"/>
          </w:tcPr>
          <w:p w14:paraId="0058D544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>Подтвердите отсутствие участия в проектировании/строительстве объекта (</w:t>
            </w:r>
            <w:r w:rsidRPr="00814CB3">
              <w:rPr>
                <w:rFonts w:ascii="Times New Roman" w:hAnsi="Times New Roman" w:cs="Times New Roman"/>
              </w:rPr>
              <w:t>CoI</w:t>
            </w:r>
            <w:r w:rsidRPr="00814CB3">
              <w:rPr>
                <w:rFonts w:ascii="Times New Roman" w:hAnsi="Times New Roman" w:cs="Times New Roman"/>
                <w:lang w:val="ru-RU"/>
              </w:rPr>
              <w:t>).</w:t>
            </w:r>
          </w:p>
        </w:tc>
        <w:tc>
          <w:tcPr>
            <w:tcW w:w="3399" w:type="dxa"/>
          </w:tcPr>
          <w:p w14:paraId="6AFA509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5B13A94D" w14:textId="77777777" w:rsidTr="00E96E7F">
        <w:tc>
          <w:tcPr>
            <w:tcW w:w="2754" w:type="dxa"/>
            <w:vMerge/>
          </w:tcPr>
          <w:p w14:paraId="1688C1C3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177E0B7E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Готовность подписать Декларацию независимости для всего состава 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>‑5.</w:t>
            </w:r>
          </w:p>
        </w:tc>
        <w:tc>
          <w:tcPr>
            <w:tcW w:w="3399" w:type="dxa"/>
          </w:tcPr>
          <w:p w14:paraId="598B965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332285A3" w14:textId="77777777" w:rsidTr="00E96E7F">
        <w:tc>
          <w:tcPr>
            <w:tcW w:w="2754" w:type="dxa"/>
            <w:vMerge w:val="restart"/>
          </w:tcPr>
          <w:p w14:paraId="1C52C81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B</w:t>
            </w:r>
            <w:r w:rsidRPr="00814CB3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Команда 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>‑5 и компетенции</w:t>
            </w:r>
          </w:p>
        </w:tc>
        <w:tc>
          <w:tcPr>
            <w:tcW w:w="3405" w:type="dxa"/>
          </w:tcPr>
          <w:p w14:paraId="2ED1E687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Председатель 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: опыт ≥20 лет, участие в </w:t>
            </w:r>
            <w:r w:rsidRPr="00814CB3">
              <w:rPr>
                <w:rFonts w:ascii="Times New Roman" w:hAnsi="Times New Roman" w:cs="Times New Roman"/>
              </w:rPr>
              <w:t>ITRB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4585A548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0216153E" w14:textId="77777777" w:rsidTr="00E96E7F">
        <w:tc>
          <w:tcPr>
            <w:tcW w:w="2754" w:type="dxa"/>
            <w:vMerge/>
          </w:tcPr>
          <w:p w14:paraId="4E6D86D2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ADA0080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Геотехник: опыт в </w:t>
            </w:r>
            <w:r w:rsidRPr="00814CB3">
              <w:rPr>
                <w:rFonts w:ascii="Times New Roman" w:hAnsi="Times New Roman" w:cs="Times New Roman"/>
              </w:rPr>
              <w:t>TSF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14CB3">
              <w:rPr>
                <w:rFonts w:ascii="Times New Roman" w:hAnsi="Times New Roman" w:cs="Times New Roman"/>
              </w:rPr>
              <w:t>stability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814CB3">
              <w:rPr>
                <w:rFonts w:ascii="Times New Roman" w:hAnsi="Times New Roman" w:cs="Times New Roman"/>
              </w:rPr>
              <w:t>static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pseudo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dynamic</w:t>
            </w:r>
            <w:r w:rsidRPr="00814CB3">
              <w:rPr>
                <w:rFonts w:ascii="Times New Roman" w:hAnsi="Times New Roman" w:cs="Times New Roman"/>
                <w:lang w:val="ru-RU"/>
              </w:rPr>
              <w:t>), фильтрация, дренажи.</w:t>
            </w:r>
          </w:p>
        </w:tc>
        <w:tc>
          <w:tcPr>
            <w:tcW w:w="3399" w:type="dxa"/>
          </w:tcPr>
          <w:p w14:paraId="78522303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79CFB4F1" w14:textId="77777777" w:rsidTr="00E96E7F">
        <w:tc>
          <w:tcPr>
            <w:tcW w:w="2754" w:type="dxa"/>
            <w:vMerge/>
          </w:tcPr>
          <w:p w14:paraId="2439956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025A53A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Сейсмолог: опыт </w:t>
            </w:r>
            <w:r w:rsidRPr="00814CB3">
              <w:rPr>
                <w:rFonts w:ascii="Times New Roman" w:hAnsi="Times New Roman" w:cs="Times New Roman"/>
              </w:rPr>
              <w:t>PSHA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DSHA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, критерии </w:t>
            </w:r>
            <w:r w:rsidRPr="00814CB3">
              <w:rPr>
                <w:rFonts w:ascii="Times New Roman" w:hAnsi="Times New Roman" w:cs="Times New Roman"/>
              </w:rPr>
              <w:t>DBE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MCE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4F4088DF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4213D24F" w14:textId="77777777" w:rsidTr="00E96E7F">
        <w:tc>
          <w:tcPr>
            <w:tcW w:w="2754" w:type="dxa"/>
            <w:vMerge/>
          </w:tcPr>
          <w:p w14:paraId="305D6AE7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0ADAE262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Гидротехник/гидролог: водный баланс, </w:t>
            </w:r>
            <w:r w:rsidRPr="00814CB3">
              <w:rPr>
                <w:rFonts w:ascii="Times New Roman" w:hAnsi="Times New Roman" w:cs="Times New Roman"/>
              </w:rPr>
              <w:t>PMP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PMF</w:t>
            </w:r>
            <w:r w:rsidRPr="00814CB3">
              <w:rPr>
                <w:rFonts w:ascii="Times New Roman" w:hAnsi="Times New Roman" w:cs="Times New Roman"/>
                <w:lang w:val="ru-RU"/>
              </w:rPr>
              <w:t>, пропускная способность.</w:t>
            </w:r>
          </w:p>
        </w:tc>
        <w:tc>
          <w:tcPr>
            <w:tcW w:w="3399" w:type="dxa"/>
          </w:tcPr>
          <w:p w14:paraId="0A2B8180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7EA2DBFF" w14:textId="77777777" w:rsidTr="00E96E7F">
        <w:tc>
          <w:tcPr>
            <w:tcW w:w="2754" w:type="dxa"/>
            <w:vMerge/>
          </w:tcPr>
          <w:p w14:paraId="0D77ED2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4CD0C8F4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Мониторинг/КИПиА: сеть пьезометров, инклинометров, </w:t>
            </w:r>
            <w:r w:rsidRPr="00814CB3">
              <w:rPr>
                <w:rFonts w:ascii="Times New Roman" w:hAnsi="Times New Roman" w:cs="Times New Roman"/>
              </w:rPr>
              <w:t>EWS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814CB3">
              <w:rPr>
                <w:rFonts w:ascii="Times New Roman" w:hAnsi="Times New Roman" w:cs="Times New Roman"/>
              </w:rPr>
              <w:t>TARP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00BA1ACD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347E1AA7" w14:textId="77777777" w:rsidTr="00E96E7F">
        <w:tc>
          <w:tcPr>
            <w:tcW w:w="2754" w:type="dxa"/>
            <w:vMerge w:val="restart"/>
          </w:tcPr>
          <w:p w14:paraId="48DEC850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C.</w:t>
            </w:r>
            <w:r w:rsidRPr="00814CB3">
              <w:rPr>
                <w:rFonts w:ascii="Times New Roman" w:hAnsi="Times New Roman" w:cs="Times New Roman"/>
              </w:rPr>
              <w:t xml:space="preserve"> Соответствие GISTM / ICMM</w:t>
            </w:r>
          </w:p>
        </w:tc>
        <w:tc>
          <w:tcPr>
            <w:tcW w:w="3405" w:type="dxa"/>
          </w:tcPr>
          <w:p w14:paraId="25B7820D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Опыт составления Матрицы соответствия </w:t>
            </w:r>
            <w:r w:rsidRPr="00814CB3">
              <w:rPr>
                <w:rFonts w:ascii="Times New Roman" w:hAnsi="Times New Roman" w:cs="Times New Roman"/>
              </w:rPr>
              <w:t>GISTM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(15/77).</w:t>
            </w:r>
          </w:p>
        </w:tc>
        <w:tc>
          <w:tcPr>
            <w:tcW w:w="3399" w:type="dxa"/>
          </w:tcPr>
          <w:p w14:paraId="0C04F02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2544A34B" w14:textId="77777777" w:rsidTr="00E96E7F">
        <w:tc>
          <w:tcPr>
            <w:tcW w:w="2754" w:type="dxa"/>
            <w:vMerge/>
          </w:tcPr>
          <w:p w14:paraId="64D156A0" w14:textId="77777777" w:rsidR="00020ABB" w:rsidRPr="007F0545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4DF52FC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Примеры </w:t>
            </w:r>
            <w:r w:rsidRPr="00814CB3">
              <w:rPr>
                <w:rFonts w:ascii="Times New Roman" w:hAnsi="Times New Roman" w:cs="Times New Roman"/>
              </w:rPr>
              <w:t>CAPA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‑планов по результатам 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ITRB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52370EEE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814CB3" w14:paraId="6AF036D7" w14:textId="77777777" w:rsidTr="00E96E7F">
        <w:tc>
          <w:tcPr>
            <w:tcW w:w="2754" w:type="dxa"/>
            <w:vMerge/>
          </w:tcPr>
          <w:p w14:paraId="55393E20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10112F37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</w:rPr>
              <w:t>Опыт внедрения Governance/Assurance для Tailings Management System.</w:t>
            </w:r>
          </w:p>
        </w:tc>
        <w:tc>
          <w:tcPr>
            <w:tcW w:w="3399" w:type="dxa"/>
          </w:tcPr>
          <w:p w14:paraId="7E4CFF6F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</w:tr>
      <w:tr w:rsidR="00020ABB" w:rsidRPr="00230E64" w14:paraId="154438B0" w14:textId="77777777" w:rsidTr="00E96E7F">
        <w:trPr>
          <w:trHeight w:val="360"/>
        </w:trPr>
        <w:tc>
          <w:tcPr>
            <w:tcW w:w="2754" w:type="dxa"/>
            <w:vMerge w:val="restart"/>
          </w:tcPr>
          <w:p w14:paraId="1C74B724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D.</w:t>
            </w:r>
            <w:r w:rsidRPr="00814CB3">
              <w:rPr>
                <w:rFonts w:ascii="Times New Roman" w:hAnsi="Times New Roman" w:cs="Times New Roman"/>
              </w:rPr>
              <w:t xml:space="preserve"> Нормативы ICOLD / ANCOLD / CDA</w:t>
            </w:r>
          </w:p>
        </w:tc>
        <w:tc>
          <w:tcPr>
            <w:tcW w:w="3405" w:type="dxa"/>
          </w:tcPr>
          <w:p w14:paraId="44A29C3F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Какие бюллетени </w:t>
            </w:r>
            <w:r w:rsidRPr="00814CB3">
              <w:rPr>
                <w:rFonts w:ascii="Times New Roman" w:hAnsi="Times New Roman" w:cs="Times New Roman"/>
              </w:rPr>
              <w:t>ICOLD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применяете (например, </w:t>
            </w:r>
            <w:r w:rsidRPr="00814CB3">
              <w:rPr>
                <w:rFonts w:ascii="Times New Roman" w:hAnsi="Times New Roman" w:cs="Times New Roman"/>
              </w:rPr>
              <w:t>Bulletin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194 и др.)?</w:t>
            </w:r>
          </w:p>
        </w:tc>
        <w:tc>
          <w:tcPr>
            <w:tcW w:w="3399" w:type="dxa"/>
          </w:tcPr>
          <w:p w14:paraId="2D50F142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814CB3" w14:paraId="0DC6C2E7" w14:textId="77777777" w:rsidTr="00E96E7F">
        <w:tc>
          <w:tcPr>
            <w:tcW w:w="2754" w:type="dxa"/>
            <w:vMerge/>
          </w:tcPr>
          <w:p w14:paraId="753F64E4" w14:textId="77777777" w:rsidR="00020ABB" w:rsidRPr="007F0545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1C0E7E6F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</w:rPr>
              <w:t>Опыт применения ANCOLD Tailings Guidelines (risk‑based).</w:t>
            </w:r>
          </w:p>
        </w:tc>
        <w:tc>
          <w:tcPr>
            <w:tcW w:w="3399" w:type="dxa"/>
          </w:tcPr>
          <w:p w14:paraId="731528AF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</w:tr>
      <w:tr w:rsidR="00020ABB" w:rsidRPr="00814CB3" w14:paraId="05F4D21B" w14:textId="77777777" w:rsidTr="00E96E7F">
        <w:tc>
          <w:tcPr>
            <w:tcW w:w="2754" w:type="dxa"/>
            <w:vMerge/>
          </w:tcPr>
          <w:p w14:paraId="1D2FDF2D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14:paraId="50919138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</w:rPr>
              <w:t>Опыт с CDA Dam Safety Guidelines (включая breach analysis best practice).</w:t>
            </w:r>
          </w:p>
        </w:tc>
        <w:tc>
          <w:tcPr>
            <w:tcW w:w="3399" w:type="dxa"/>
          </w:tcPr>
          <w:p w14:paraId="7B7D034E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</w:tr>
      <w:tr w:rsidR="00020ABB" w:rsidRPr="00814CB3" w14:paraId="464A5B64" w14:textId="77777777" w:rsidTr="00E96E7F">
        <w:tc>
          <w:tcPr>
            <w:tcW w:w="2754" w:type="dxa"/>
            <w:vMerge w:val="restart"/>
          </w:tcPr>
          <w:p w14:paraId="1C2D1892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E.</w:t>
            </w:r>
            <w:r w:rsidRPr="00814CB3">
              <w:rPr>
                <w:rFonts w:ascii="Times New Roman" w:hAnsi="Times New Roman" w:cs="Times New Roman"/>
              </w:rPr>
              <w:t xml:space="preserve"> Методология проверок</w:t>
            </w:r>
          </w:p>
        </w:tc>
        <w:tc>
          <w:tcPr>
            <w:tcW w:w="3405" w:type="dxa"/>
          </w:tcPr>
          <w:p w14:paraId="09146CD0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</w:rPr>
              <w:t>Подход к проверке Design Basis и Assumptions Register.</w:t>
            </w:r>
          </w:p>
        </w:tc>
        <w:tc>
          <w:tcPr>
            <w:tcW w:w="3399" w:type="dxa"/>
          </w:tcPr>
          <w:p w14:paraId="6F9F1DE2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</w:tr>
      <w:tr w:rsidR="00020ABB" w:rsidRPr="00230E64" w14:paraId="357D43B5" w14:textId="77777777" w:rsidTr="00E96E7F">
        <w:tc>
          <w:tcPr>
            <w:tcW w:w="2754" w:type="dxa"/>
            <w:vMerge/>
          </w:tcPr>
          <w:p w14:paraId="2DA0E192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14:paraId="0FFA7A8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>Проверка воспроизводимости расчётов устойчивости, фильтрации, водного баланса, сейсмики.</w:t>
            </w:r>
          </w:p>
        </w:tc>
        <w:tc>
          <w:tcPr>
            <w:tcW w:w="3399" w:type="dxa"/>
          </w:tcPr>
          <w:p w14:paraId="173A5FE3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246AD2A0" w14:textId="77777777" w:rsidTr="00E96E7F">
        <w:tc>
          <w:tcPr>
            <w:tcW w:w="2754" w:type="dxa"/>
            <w:vMerge/>
          </w:tcPr>
          <w:p w14:paraId="219B5218" w14:textId="77777777" w:rsidR="00020ABB" w:rsidRPr="007F0545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EA9264D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Подход к </w:t>
            </w:r>
            <w:r w:rsidRPr="00814CB3">
              <w:rPr>
                <w:rFonts w:ascii="Times New Roman" w:hAnsi="Times New Roman" w:cs="Times New Roman"/>
              </w:rPr>
              <w:t>breach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14CB3">
              <w:rPr>
                <w:rFonts w:ascii="Times New Roman" w:hAnsi="Times New Roman" w:cs="Times New Roman"/>
              </w:rPr>
              <w:t>analysis</w:t>
            </w:r>
            <w:r w:rsidRPr="00814CB3">
              <w:rPr>
                <w:rFonts w:ascii="Times New Roman" w:hAnsi="Times New Roman" w:cs="Times New Roman"/>
                <w:lang w:val="ru-RU"/>
              </w:rPr>
              <w:t>: сценарии, чувствительность, верификация данных.</w:t>
            </w:r>
          </w:p>
        </w:tc>
        <w:tc>
          <w:tcPr>
            <w:tcW w:w="3399" w:type="dxa"/>
          </w:tcPr>
          <w:p w14:paraId="1A2F520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0AC63457" w14:textId="77777777" w:rsidTr="00E96E7F">
        <w:tc>
          <w:tcPr>
            <w:tcW w:w="2754" w:type="dxa"/>
            <w:vMerge w:val="restart"/>
          </w:tcPr>
          <w:p w14:paraId="311F162C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F.</w:t>
            </w:r>
            <w:r w:rsidRPr="00814CB3">
              <w:rPr>
                <w:rFonts w:ascii="Times New Roman" w:hAnsi="Times New Roman" w:cs="Times New Roman"/>
              </w:rPr>
              <w:t xml:space="preserve"> Логистика</w:t>
            </w:r>
          </w:p>
        </w:tc>
        <w:tc>
          <w:tcPr>
            <w:tcW w:w="3405" w:type="dxa"/>
          </w:tcPr>
          <w:p w14:paraId="10A26BDB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Готовность к </w:t>
            </w:r>
            <w:r w:rsidRPr="00814CB3">
              <w:rPr>
                <w:rFonts w:ascii="Times New Roman" w:hAnsi="Times New Roman" w:cs="Times New Roman"/>
              </w:rPr>
              <w:t>Site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14CB3">
              <w:rPr>
                <w:rFonts w:ascii="Times New Roman" w:hAnsi="Times New Roman" w:cs="Times New Roman"/>
              </w:rPr>
              <w:t>Visit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(сроки, оборудование).</w:t>
            </w:r>
          </w:p>
        </w:tc>
        <w:tc>
          <w:tcPr>
            <w:tcW w:w="3399" w:type="dxa"/>
          </w:tcPr>
          <w:p w14:paraId="42106A2E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07E45B69" w14:textId="77777777" w:rsidTr="00E96E7F">
        <w:tc>
          <w:tcPr>
            <w:tcW w:w="2754" w:type="dxa"/>
            <w:vMerge/>
          </w:tcPr>
          <w:p w14:paraId="70D2A7F9" w14:textId="77777777" w:rsidR="00020ABB" w:rsidRPr="007F0545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C82E867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Сроки подготовки отчётов и формат </w:t>
            </w:r>
            <w:r w:rsidRPr="00814CB3">
              <w:rPr>
                <w:rFonts w:ascii="Times New Roman" w:hAnsi="Times New Roman" w:cs="Times New Roman"/>
              </w:rPr>
              <w:t>Deliverables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251A9574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230E64" w14:paraId="0CDB89DF" w14:textId="77777777" w:rsidTr="00E96E7F">
        <w:tc>
          <w:tcPr>
            <w:tcW w:w="2754" w:type="dxa"/>
            <w:vMerge/>
          </w:tcPr>
          <w:p w14:paraId="5E937D92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B452D3E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>Наличие языковой поддержки (</w:t>
            </w:r>
            <w:r w:rsidRPr="00814CB3">
              <w:rPr>
                <w:rFonts w:ascii="Times New Roman" w:hAnsi="Times New Roman" w:cs="Times New Roman"/>
              </w:rPr>
              <w:t>EN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RU</w:t>
            </w:r>
            <w:r w:rsidRPr="00814CB3">
              <w:rPr>
                <w:rFonts w:ascii="Times New Roman" w:hAnsi="Times New Roman" w:cs="Times New Roman"/>
                <w:lang w:val="ru-RU"/>
              </w:rPr>
              <w:t>).</w:t>
            </w:r>
          </w:p>
        </w:tc>
        <w:tc>
          <w:tcPr>
            <w:tcW w:w="3399" w:type="dxa"/>
          </w:tcPr>
          <w:p w14:paraId="07E59040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5F2EB200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5D941913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B13F50D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82F2354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C11B670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2EEC929C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4257AAD4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C78C266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0C8B704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C9B572C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7FF4764A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015B817" w14:textId="77777777" w:rsidR="00020ABB" w:rsidRPr="00CD45DF" w:rsidRDefault="00020ABB" w:rsidP="005520D9">
      <w:pPr>
        <w:rPr>
          <w:rFonts w:ascii="Times New Roman" w:hAnsi="Times New Roman" w:cs="Times New Roman"/>
          <w:lang w:val="ru-RU"/>
        </w:rPr>
      </w:pPr>
    </w:p>
    <w:sectPr w:rsidR="00020ABB" w:rsidRPr="00CD45DF" w:rsidSect="005520D9">
      <w:pgSz w:w="12240" w:h="15840"/>
      <w:pgMar w:top="90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FD4E5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FFADFB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F703348"/>
    <w:multiLevelType w:val="hybridMultilevel"/>
    <w:tmpl w:val="2EC6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5216575">
    <w:abstractNumId w:val="3"/>
  </w:num>
  <w:num w:numId="2" w16cid:durableId="117914515">
    <w:abstractNumId w:val="4"/>
  </w:num>
  <w:num w:numId="3" w16cid:durableId="1403407713">
    <w:abstractNumId w:val="2"/>
  </w:num>
  <w:num w:numId="4" w16cid:durableId="1773354745">
    <w:abstractNumId w:val="1"/>
  </w:num>
  <w:num w:numId="5" w16cid:durableId="1220477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02D6D"/>
    <w:rsid w:val="000167C4"/>
    <w:rsid w:val="00020ABB"/>
    <w:rsid w:val="0003795B"/>
    <w:rsid w:val="000843BD"/>
    <w:rsid w:val="000F4D6F"/>
    <w:rsid w:val="001033E7"/>
    <w:rsid w:val="00114A80"/>
    <w:rsid w:val="0012246A"/>
    <w:rsid w:val="001356CC"/>
    <w:rsid w:val="0016600D"/>
    <w:rsid w:val="00197962"/>
    <w:rsid w:val="001A1193"/>
    <w:rsid w:val="001A78C4"/>
    <w:rsid w:val="001B656E"/>
    <w:rsid w:val="00230E64"/>
    <w:rsid w:val="0025043A"/>
    <w:rsid w:val="002542CB"/>
    <w:rsid w:val="00294659"/>
    <w:rsid w:val="002B0FC7"/>
    <w:rsid w:val="002C0D0B"/>
    <w:rsid w:val="002D5F73"/>
    <w:rsid w:val="002F0920"/>
    <w:rsid w:val="00333AC9"/>
    <w:rsid w:val="00354CB5"/>
    <w:rsid w:val="00362DE0"/>
    <w:rsid w:val="00374C82"/>
    <w:rsid w:val="00382135"/>
    <w:rsid w:val="0038503A"/>
    <w:rsid w:val="003A2902"/>
    <w:rsid w:val="003A7B57"/>
    <w:rsid w:val="003B3093"/>
    <w:rsid w:val="003C5BB7"/>
    <w:rsid w:val="003F4F60"/>
    <w:rsid w:val="0041483E"/>
    <w:rsid w:val="00453792"/>
    <w:rsid w:val="00471D36"/>
    <w:rsid w:val="00486FB5"/>
    <w:rsid w:val="00487628"/>
    <w:rsid w:val="004B7531"/>
    <w:rsid w:val="004C72FE"/>
    <w:rsid w:val="004E6C30"/>
    <w:rsid w:val="004F052B"/>
    <w:rsid w:val="00502E14"/>
    <w:rsid w:val="005048C2"/>
    <w:rsid w:val="00527247"/>
    <w:rsid w:val="005346A8"/>
    <w:rsid w:val="00543E75"/>
    <w:rsid w:val="005520D9"/>
    <w:rsid w:val="00592EDA"/>
    <w:rsid w:val="005C560F"/>
    <w:rsid w:val="005C7127"/>
    <w:rsid w:val="005D017E"/>
    <w:rsid w:val="0060039E"/>
    <w:rsid w:val="00600B78"/>
    <w:rsid w:val="00621E3E"/>
    <w:rsid w:val="006458DC"/>
    <w:rsid w:val="00661EFD"/>
    <w:rsid w:val="00673396"/>
    <w:rsid w:val="006908F0"/>
    <w:rsid w:val="006B13E0"/>
    <w:rsid w:val="006D162C"/>
    <w:rsid w:val="007067DC"/>
    <w:rsid w:val="00717730"/>
    <w:rsid w:val="00722F8F"/>
    <w:rsid w:val="007277B6"/>
    <w:rsid w:val="00727AA5"/>
    <w:rsid w:val="007457B7"/>
    <w:rsid w:val="007553CF"/>
    <w:rsid w:val="00760897"/>
    <w:rsid w:val="007C1F30"/>
    <w:rsid w:val="007E055F"/>
    <w:rsid w:val="007E45C1"/>
    <w:rsid w:val="00812D27"/>
    <w:rsid w:val="00813C48"/>
    <w:rsid w:val="008236A7"/>
    <w:rsid w:val="00845D99"/>
    <w:rsid w:val="00846B90"/>
    <w:rsid w:val="008737CF"/>
    <w:rsid w:val="00886E57"/>
    <w:rsid w:val="009211EB"/>
    <w:rsid w:val="0097549E"/>
    <w:rsid w:val="00983DDC"/>
    <w:rsid w:val="00994F16"/>
    <w:rsid w:val="009C0B03"/>
    <w:rsid w:val="00A21E94"/>
    <w:rsid w:val="00A225CA"/>
    <w:rsid w:val="00A3096C"/>
    <w:rsid w:val="00A328C9"/>
    <w:rsid w:val="00A62A8B"/>
    <w:rsid w:val="00A64C25"/>
    <w:rsid w:val="00A847B9"/>
    <w:rsid w:val="00A9479E"/>
    <w:rsid w:val="00A95816"/>
    <w:rsid w:val="00AB04CD"/>
    <w:rsid w:val="00AF74FC"/>
    <w:rsid w:val="00B11050"/>
    <w:rsid w:val="00B32EFB"/>
    <w:rsid w:val="00B437C7"/>
    <w:rsid w:val="00B76FC2"/>
    <w:rsid w:val="00B905AB"/>
    <w:rsid w:val="00C02867"/>
    <w:rsid w:val="00C124D7"/>
    <w:rsid w:val="00C22EC4"/>
    <w:rsid w:val="00C40440"/>
    <w:rsid w:val="00C45C87"/>
    <w:rsid w:val="00C601EF"/>
    <w:rsid w:val="00CD0015"/>
    <w:rsid w:val="00CD45DF"/>
    <w:rsid w:val="00D02D0F"/>
    <w:rsid w:val="00D43BB1"/>
    <w:rsid w:val="00D715E3"/>
    <w:rsid w:val="00D74923"/>
    <w:rsid w:val="00DB021A"/>
    <w:rsid w:val="00DB5878"/>
    <w:rsid w:val="00DD4F4C"/>
    <w:rsid w:val="00E46A9D"/>
    <w:rsid w:val="00E57317"/>
    <w:rsid w:val="00E767A4"/>
    <w:rsid w:val="00E8764A"/>
    <w:rsid w:val="00EB0DD3"/>
    <w:rsid w:val="00ED4F78"/>
    <w:rsid w:val="00EE6434"/>
    <w:rsid w:val="00EF67FD"/>
    <w:rsid w:val="00F038F2"/>
    <w:rsid w:val="00F06A90"/>
    <w:rsid w:val="00F165BA"/>
    <w:rsid w:val="00F263DA"/>
    <w:rsid w:val="00F36C82"/>
    <w:rsid w:val="00F654C3"/>
    <w:rsid w:val="00F82B82"/>
    <w:rsid w:val="00F91292"/>
    <w:rsid w:val="00FA76F5"/>
    <w:rsid w:val="00FC7F51"/>
    <w:rsid w:val="00FD3FF0"/>
    <w:rsid w:val="00FE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5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1"/>
    <w:next w:val="a1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0F4D6F"/>
    <w:rPr>
      <w:i/>
      <w:iCs/>
      <w:color w:val="404040" w:themeColor="text1" w:themeTint="BF"/>
    </w:rPr>
  </w:style>
  <w:style w:type="paragraph" w:styleId="a9">
    <w:name w:val="List Paragraph"/>
    <w:basedOn w:val="a1"/>
    <w:uiPriority w:val="34"/>
    <w:qFormat/>
    <w:rsid w:val="000F4D6F"/>
    <w:pPr>
      <w:ind w:left="720"/>
      <w:contextualSpacing/>
    </w:pPr>
  </w:style>
  <w:style w:type="character" w:styleId="aa">
    <w:name w:val="Intense Emphasis"/>
    <w:basedOn w:val="a2"/>
    <w:uiPriority w:val="21"/>
    <w:qFormat/>
    <w:rsid w:val="000F4D6F"/>
    <w:rPr>
      <w:i/>
      <w:iCs/>
      <w:color w:val="0F4761" w:themeColor="accent1" w:themeShade="BF"/>
    </w:rPr>
  </w:style>
  <w:style w:type="paragraph" w:styleId="ab">
    <w:name w:val="Intense Quote"/>
    <w:basedOn w:val="a1"/>
    <w:next w:val="a1"/>
    <w:link w:val="ac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Выделенная цитата Знак"/>
    <w:basedOn w:val="a2"/>
    <w:link w:val="ab"/>
    <w:uiPriority w:val="30"/>
    <w:rsid w:val="000F4D6F"/>
    <w:rPr>
      <w:i/>
      <w:iCs/>
      <w:color w:val="0F4761" w:themeColor="accent1" w:themeShade="BF"/>
    </w:rPr>
  </w:style>
  <w:style w:type="character" w:styleId="ad">
    <w:name w:val="Intense Reference"/>
    <w:basedOn w:val="a2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2"/>
    <w:uiPriority w:val="99"/>
    <w:unhideWhenUsed/>
    <w:rsid w:val="000F4D6F"/>
    <w:rPr>
      <w:color w:val="467886" w:themeColor="hyperlink"/>
      <w:u w:val="single"/>
    </w:rPr>
  </w:style>
  <w:style w:type="character" w:styleId="af">
    <w:name w:val="Unresolved Mention"/>
    <w:basedOn w:val="a2"/>
    <w:uiPriority w:val="99"/>
    <w:semiHidden/>
    <w:unhideWhenUsed/>
    <w:rsid w:val="000F4D6F"/>
    <w:rPr>
      <w:color w:val="605E5C"/>
      <w:shd w:val="clear" w:color="auto" w:fill="E1DFDD"/>
    </w:rPr>
  </w:style>
  <w:style w:type="paragraph" w:styleId="a0">
    <w:name w:val="List Bullet"/>
    <w:basedOn w:val="a1"/>
    <w:uiPriority w:val="99"/>
    <w:unhideWhenUsed/>
    <w:rsid w:val="00020ABB"/>
    <w:pPr>
      <w:numPr>
        <w:numId w:val="4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a">
    <w:name w:val="List Number"/>
    <w:basedOn w:val="a1"/>
    <w:uiPriority w:val="99"/>
    <w:unhideWhenUsed/>
    <w:rsid w:val="00020ABB"/>
    <w:pPr>
      <w:numPr>
        <w:numId w:val="5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table" w:styleId="af0">
    <w:name w:val="Table Grid"/>
    <w:basedOn w:val="a3"/>
    <w:uiPriority w:val="59"/>
    <w:rsid w:val="00020AB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bek.berdigul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pertiza-2026@kumtor.kg" TargetMode="External"/><Relationship Id="rId5" Type="http://schemas.openxmlformats.org/officeDocument/2006/relationships/hyperlink" Target="mailto:expertiza-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935</Words>
  <Characters>6882</Characters>
  <Application>Microsoft Office Word</Application>
  <DocSecurity>0</DocSecurity>
  <Lines>299</Lines>
  <Paragraphs>139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46</cp:revision>
  <dcterms:created xsi:type="dcterms:W3CDTF">2026-04-06T09:39:00Z</dcterms:created>
  <dcterms:modified xsi:type="dcterms:W3CDTF">2026-05-11T09:12:00Z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